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3628"/>
        <w:tblW w:w="9649.0" w:type="dxa"/>
        <w:jc w:val="left"/>
        <w:tblInd w:w="-55.0" w:type="dxa"/>
        <w:tblLayout w:type="fixed"/>
        <w:tblLook w:val="0000"/>
      </w:tblPr>
      <w:tblGrid>
        <w:gridCol w:w="1843"/>
        <w:gridCol w:w="1442"/>
        <w:gridCol w:w="259"/>
        <w:gridCol w:w="101"/>
        <w:gridCol w:w="1173"/>
        <w:gridCol w:w="687"/>
        <w:gridCol w:w="1866"/>
        <w:gridCol w:w="819"/>
        <w:gridCol w:w="1459"/>
        <w:tblGridChange w:id="0">
          <w:tblGrid>
            <w:gridCol w:w="1843"/>
            <w:gridCol w:w="1442"/>
            <w:gridCol w:w="259"/>
            <w:gridCol w:w="101"/>
            <w:gridCol w:w="1173"/>
            <w:gridCol w:w="687"/>
            <w:gridCol w:w="1866"/>
            <w:gridCol w:w="819"/>
            <w:gridCol w:w="1459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MILTON SANTOS DE ACESSO AO ENSINO SUPERIOR - PROMISAES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 DE INSCRIÇÃO NO PROCESSO DE SELEÇÃO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EDITAL Nº 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02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/2024 -  PROAE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discente: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            /           /  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RNE:</w:t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Emissor: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Cônjuge: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Dados Bancários (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do discente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Agência: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Operação (somente contas da CAIXA):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 corrente: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para correspondência: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Telefone(s) para contato: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57" w:before="57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TERMO DE CONCORDÂNCIA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gridSpan w:val="9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Declaro que conheço e que estou de acordo com as normas e procedimentos estabelecidos neste processo de seleção, conforme Edital nº 002/2024 -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PROAE, na Portaria nº 745, de 05 de junho de 2012, que regulamenta a execução do PROMISAES e no Protocolo do PEC-G.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Mossoró, _____ de ________________ de 2024.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 Discente</w:t>
            </w:r>
          </w:p>
        </w:tc>
      </w:tr>
    </w:tbl>
    <w:p w:rsidR="00000000" w:rsidDel="00000000" w:rsidP="00000000" w:rsidRDefault="00000000" w:rsidRPr="00000000" w14:paraId="0000009C">
      <w:pPr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300"/>
      </w:tabs>
      <w:spacing w:after="0" w:before="12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Francisco Mota, 572, Bairro Costa e Silva. Mossoró/RN |  CEP: 59625-900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6105" y="378000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F81BD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30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Fone: (84) 3317-8208 | E-mail: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proae@ufersa.edu.br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hyperlink r:id="rId3"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16"/>
          <w:szCs w:val="16"/>
          <w:u w:val="single"/>
          <w:shd w:fill="auto" w:val="clear"/>
          <w:vertAlign w:val="baseline"/>
          <w:rtl w:val="0"/>
        </w:rPr>
        <w:t xml:space="preserve">www.ufersa.edu.br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311.0pt;height:479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3.jp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866140" cy="866140"/>
          <wp:effectExtent b="0" l="0" r="0" t="0"/>
          <wp:docPr descr="Descrição: Descrição: brasão da república_cor.jpg" id="1027" name="image1.jpg"/>
          <a:graphic>
            <a:graphicData uri="http://schemas.openxmlformats.org/drawingml/2006/picture">
              <pic:pic>
                <pic:nvPicPr>
                  <pic:cNvPr descr="Descrição: Descrição: brasão da república_cor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140" cy="866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UNIVERSIDADE FEDERAL RURAL DO SEMI-ÁRIDO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PRÓ-REITORIA DE ASSUNTOS ESTUDANTIS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4f81bd"/>
        <w:sz w:val="18"/>
        <w:szCs w:val="18"/>
        <w:u w:val="none"/>
        <w:shd w:fill="auto" w:val="clear"/>
        <w:vertAlign w:val="baseline"/>
        <w:rtl w:val="0"/>
      </w:rPr>
      <w:t xml:space="preserve">DIVISÃO DE PROGRAMAS SOCIAIS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,CabeçalhosuperiorChar">
    <w:name w:val="Cabeçalho Char,Cabeçalho superior Char"/>
    <w:next w:val="CabeçalhoChar,Cabeçalhosuperio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Cabeçalho,Cabeçalhosuperior">
    <w:name w:val="Cabeçalho,Cabeçalho superior"/>
    <w:basedOn w:val="Normal"/>
    <w:next w:val="Cabeçalho,Cabeçalhosuperio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1">
    <w:name w:val="Cabeçalho Char1"/>
    <w:basedOn w:val="Fonteparág.padrão"/>
    <w:next w:val="Cabeçalh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Calib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proae@ufersa.edu.br" TargetMode="External"/><Relationship Id="rId3" Type="http://schemas.openxmlformats.org/officeDocument/2006/relationships/hyperlink" Target="http://www.ufersa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WmcwlwyADj76V9PvJmnTGWp30w==">CgMxLjA4AHIhMW5wUURLYUw2WnNraEJGeTNjMGd5SnpZM1VmQVlKWWI0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2024-01-19T21:25:00Z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